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58" w:rsidRDefault="00E75F58" w:rsidP="00E75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868AD">
        <w:rPr>
          <w:rFonts w:ascii="Times New Roman" w:eastAsia="TimesNewRomanPSMT" w:hAnsi="Times New Roman"/>
          <w:b/>
          <w:bCs/>
          <w:i/>
          <w:sz w:val="24"/>
          <w:u w:val="single"/>
        </w:rPr>
        <w:t xml:space="preserve">Вопросы и задания для подготовки к зачету </w:t>
      </w:r>
      <w:r w:rsidRPr="002868AD">
        <w:rPr>
          <w:rFonts w:ascii="Times New Roman" w:hAnsi="Times New Roman"/>
          <w:b/>
          <w:i/>
          <w:sz w:val="24"/>
          <w:szCs w:val="24"/>
          <w:u w:val="single"/>
        </w:rPr>
        <w:t>с оценкой</w:t>
      </w:r>
    </w:p>
    <w:p w:rsidR="00E75F58" w:rsidRPr="002868AD" w:rsidRDefault="00E75F58" w:rsidP="00E75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i/>
          <w:sz w:val="24"/>
          <w:u w:val="single"/>
        </w:rPr>
      </w:pPr>
    </w:p>
    <w:p w:rsidR="00E75F58" w:rsidRPr="00AC7C71" w:rsidRDefault="00E75F58" w:rsidP="00E75F58">
      <w:pPr>
        <w:tabs>
          <w:tab w:val="left" w:pos="993"/>
        </w:tabs>
        <w:spacing w:after="0" w:line="27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4667E">
        <w:rPr>
          <w:rFonts w:ascii="Times New Roman" w:hAnsi="Times New Roman"/>
          <w:b/>
          <w:i/>
          <w:sz w:val="24"/>
          <w:szCs w:val="24"/>
        </w:rPr>
        <w:t>Теоретические вопросы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Морфология насекомых – наука об эволюционном  развитии внешнего и внутреннего стро</w:t>
      </w:r>
      <w:r w:rsidRPr="006258DE">
        <w:rPr>
          <w:rFonts w:ascii="Times New Roman" w:hAnsi="Times New Roman"/>
          <w:sz w:val="24"/>
          <w:szCs w:val="24"/>
        </w:rPr>
        <w:t>е</w:t>
      </w:r>
      <w:r w:rsidRPr="006258DE">
        <w:rPr>
          <w:rFonts w:ascii="Times New Roman" w:hAnsi="Times New Roman"/>
          <w:sz w:val="24"/>
          <w:szCs w:val="24"/>
        </w:rPr>
        <w:t>ния тела насекомых.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Функциональное разнообразие строения типов  ротовых аппаратов насекомых.</w:t>
      </w:r>
    </w:p>
    <w:p w:rsidR="00E75F58" w:rsidRPr="00CA1AD3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Морфология брюшка и его придатков.</w:t>
      </w:r>
    </w:p>
    <w:p w:rsidR="00E75F58" w:rsidRPr="00CA1AD3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Грудь насекомого – локомоторный орган.</w:t>
      </w:r>
    </w:p>
    <w:p w:rsidR="00E75F58" w:rsidRPr="00F96ADD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Видоизменения ног насекомых в зависимости от образа жизни и способа питания.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типы повреждения растений насекомыми.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строение насекомых.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типы усиков у насекомых.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типы ног у насекомых.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Описать грудь и ее придатки. 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брюшко и его придатки.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анатомию насекомых.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жизненные циклы насекомых.</w:t>
      </w:r>
    </w:p>
    <w:p w:rsidR="00E75F58" w:rsidRPr="00CA1AD3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Строение яйца, типы яиц и способы яйцекладки.</w:t>
      </w:r>
    </w:p>
    <w:p w:rsidR="00E75F58" w:rsidRPr="00CA1AD3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 xml:space="preserve">Типы размножения насекомых. </w:t>
      </w:r>
    </w:p>
    <w:p w:rsidR="00E75F58" w:rsidRPr="00CA1AD3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Типы яиц и яйцекладок.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Основные систематические категории класса насекомых.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6ADD">
        <w:rPr>
          <w:rFonts w:ascii="Times New Roman" w:hAnsi="Times New Roman"/>
          <w:sz w:val="24"/>
          <w:szCs w:val="24"/>
        </w:rPr>
        <w:t xml:space="preserve"> Предмет и значение фитопатологии. Этапы развития этой науки.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6ADD">
        <w:rPr>
          <w:rFonts w:ascii="Times New Roman" w:hAnsi="Times New Roman"/>
          <w:sz w:val="24"/>
          <w:szCs w:val="24"/>
        </w:rPr>
        <w:t>Современное представление о болезни растений. Определение.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6ADD">
        <w:rPr>
          <w:rFonts w:ascii="Times New Roman" w:hAnsi="Times New Roman"/>
          <w:sz w:val="24"/>
          <w:szCs w:val="24"/>
        </w:rPr>
        <w:t>Классификация болезней растений.</w:t>
      </w:r>
    </w:p>
    <w:p w:rsidR="00E75F58" w:rsidRPr="00F96ADD" w:rsidRDefault="00E75F58" w:rsidP="00E75F5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96ADD">
        <w:rPr>
          <w:rFonts w:ascii="Times New Roman" w:hAnsi="Times New Roman"/>
          <w:sz w:val="24"/>
          <w:szCs w:val="24"/>
        </w:rPr>
        <w:t>Типы проявления болезней растений.</w:t>
      </w:r>
    </w:p>
    <w:p w:rsidR="00E75F58" w:rsidRPr="00CA1AD3" w:rsidRDefault="00E75F58" w:rsidP="00E75F58">
      <w:pPr>
        <w:numPr>
          <w:ilvl w:val="0"/>
          <w:numId w:val="1"/>
        </w:numPr>
        <w:tabs>
          <w:tab w:val="left" w:pos="708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>Потери урожая в РФ и за рубежом от вредных организмов.</w:t>
      </w:r>
    </w:p>
    <w:p w:rsidR="00E75F58" w:rsidRDefault="00E75F58" w:rsidP="00E75F58">
      <w:pPr>
        <w:numPr>
          <w:ilvl w:val="0"/>
          <w:numId w:val="1"/>
        </w:numPr>
        <w:tabs>
          <w:tab w:val="left" w:pos="708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1AD3">
        <w:rPr>
          <w:rFonts w:ascii="Times New Roman" w:hAnsi="Times New Roman"/>
          <w:sz w:val="24"/>
          <w:szCs w:val="24"/>
        </w:rPr>
        <w:t xml:space="preserve"> Основные методы защи</w:t>
      </w:r>
      <w:r>
        <w:rPr>
          <w:rFonts w:ascii="Times New Roman" w:hAnsi="Times New Roman"/>
          <w:sz w:val="24"/>
          <w:szCs w:val="24"/>
        </w:rPr>
        <w:t>ты с. – х. культур от вредных организмов</w:t>
      </w:r>
      <w:r w:rsidRPr="00CA1AD3">
        <w:rPr>
          <w:rFonts w:ascii="Times New Roman" w:hAnsi="Times New Roman"/>
          <w:sz w:val="24"/>
          <w:szCs w:val="24"/>
        </w:rPr>
        <w:t>.</w:t>
      </w:r>
    </w:p>
    <w:p w:rsidR="00E75F58" w:rsidRPr="006258DE" w:rsidRDefault="00E75F58" w:rsidP="00E75F58">
      <w:pPr>
        <w:numPr>
          <w:ilvl w:val="0"/>
          <w:numId w:val="1"/>
        </w:numPr>
        <w:tabs>
          <w:tab w:val="left" w:pos="708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Грибы как возбудители болезней растений.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Строение грибов и видоизменение грибницы.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Вегетативное и бесполое размножение грибов.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Половое размножение грибов.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 xml:space="preserve">Распространение спор грибов (анемохория, зоохория, гидрохория, антропохория, </w:t>
      </w:r>
      <w:proofErr w:type="spellStart"/>
      <w:r w:rsidRPr="00103406">
        <w:rPr>
          <w:rFonts w:ascii="Times New Roman" w:hAnsi="Times New Roman"/>
          <w:sz w:val="24"/>
          <w:szCs w:val="24"/>
        </w:rPr>
        <w:t>аутох</w:t>
      </w:r>
      <w:r w:rsidRPr="00103406">
        <w:rPr>
          <w:rFonts w:ascii="Times New Roman" w:hAnsi="Times New Roman"/>
          <w:sz w:val="24"/>
          <w:szCs w:val="24"/>
        </w:rPr>
        <w:t>о</w:t>
      </w:r>
      <w:r w:rsidRPr="00103406">
        <w:rPr>
          <w:rFonts w:ascii="Times New Roman" w:hAnsi="Times New Roman"/>
          <w:sz w:val="24"/>
          <w:szCs w:val="24"/>
        </w:rPr>
        <w:t>рия</w:t>
      </w:r>
      <w:proofErr w:type="spellEnd"/>
      <w:r w:rsidRPr="00103406">
        <w:rPr>
          <w:rFonts w:ascii="Times New Roman" w:hAnsi="Times New Roman"/>
          <w:sz w:val="24"/>
          <w:szCs w:val="24"/>
        </w:rPr>
        <w:t>).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Систематика низших грибов.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Систематика сумчатых грибов.</w:t>
      </w:r>
    </w:p>
    <w:p w:rsidR="00E75F58" w:rsidRPr="00103406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 xml:space="preserve">Систематика </w:t>
      </w:r>
      <w:proofErr w:type="spellStart"/>
      <w:r w:rsidRPr="00103406">
        <w:rPr>
          <w:rFonts w:ascii="Times New Roman" w:hAnsi="Times New Roman"/>
          <w:sz w:val="24"/>
          <w:szCs w:val="24"/>
        </w:rPr>
        <w:t>базидиальных</w:t>
      </w:r>
      <w:proofErr w:type="spellEnd"/>
      <w:r w:rsidRPr="00103406">
        <w:rPr>
          <w:rFonts w:ascii="Times New Roman" w:hAnsi="Times New Roman"/>
          <w:sz w:val="24"/>
          <w:szCs w:val="24"/>
        </w:rPr>
        <w:t xml:space="preserve"> грибов.</w:t>
      </w:r>
    </w:p>
    <w:p w:rsidR="00E75F58" w:rsidRDefault="00E75F58" w:rsidP="00E75F58">
      <w:pPr>
        <w:numPr>
          <w:ilvl w:val="0"/>
          <w:numId w:val="1"/>
        </w:numPr>
        <w:tabs>
          <w:tab w:val="num" w:pos="1212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Систематика несовершенных грибов.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Твердая головня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 Пыльная головня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 Карликовая головня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Стеблевая ржавчина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Бурая листовая ржавчина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Желтая ржавчина пшеницы 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F238E">
        <w:rPr>
          <w:rFonts w:ascii="Times New Roman" w:hAnsi="Times New Roman"/>
          <w:bCs/>
          <w:color w:val="000000"/>
          <w:sz w:val="24"/>
          <w:szCs w:val="24"/>
        </w:rPr>
        <w:t>Гельминтоспориозная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корневая гниль пшеницы </w:t>
      </w:r>
      <w:r w:rsidRPr="006F238E">
        <w:rPr>
          <w:rFonts w:ascii="Times New Roman" w:hAnsi="Times New Roman"/>
          <w:sz w:val="24"/>
          <w:szCs w:val="24"/>
        </w:rPr>
        <w:t>(диагностические признаки, источники и</w:t>
      </w:r>
      <w:r w:rsidRPr="006F238E">
        <w:rPr>
          <w:rFonts w:ascii="Times New Roman" w:hAnsi="Times New Roman"/>
          <w:sz w:val="24"/>
          <w:szCs w:val="24"/>
        </w:rPr>
        <w:t>н</w:t>
      </w:r>
      <w:r w:rsidRPr="006F238E">
        <w:rPr>
          <w:rFonts w:ascii="Times New Roman" w:hAnsi="Times New Roman"/>
          <w:sz w:val="24"/>
          <w:szCs w:val="24"/>
        </w:rPr>
        <w:t xml:space="preserve">фекции). 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238E">
        <w:rPr>
          <w:rFonts w:ascii="Times New Roman" w:hAnsi="Times New Roman"/>
          <w:bCs/>
          <w:color w:val="000000"/>
          <w:sz w:val="24"/>
          <w:szCs w:val="24"/>
        </w:rPr>
        <w:t>Офиоболёзная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корневая гниль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238E">
        <w:rPr>
          <w:rFonts w:ascii="Times New Roman" w:hAnsi="Times New Roman"/>
          <w:bCs/>
          <w:color w:val="000000"/>
          <w:sz w:val="24"/>
          <w:szCs w:val="24"/>
        </w:rPr>
        <w:t>Церкоспореллёзная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корневая гниль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6F238E">
        <w:rPr>
          <w:rFonts w:ascii="Times New Roman" w:hAnsi="Times New Roman"/>
          <w:bCs/>
          <w:color w:val="000000"/>
          <w:sz w:val="24"/>
          <w:szCs w:val="24"/>
        </w:rPr>
        <w:t>Фузариозная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корневая гниль 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Мучнистая роса пшеницы 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Септориоз пшеницы 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238E">
        <w:rPr>
          <w:rFonts w:ascii="Times New Roman" w:hAnsi="Times New Roman"/>
          <w:bCs/>
          <w:color w:val="000000"/>
          <w:sz w:val="24"/>
          <w:szCs w:val="24"/>
        </w:rPr>
        <w:lastRenderedPageBreak/>
        <w:t>Пиренофороз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 пшеницы 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>Гельминтоспориозы ячменя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Фузариоз колоса  </w:t>
      </w:r>
      <w:r w:rsidRPr="006F238E">
        <w:rPr>
          <w:rFonts w:ascii="Times New Roman" w:hAnsi="Times New Roman"/>
          <w:sz w:val="24"/>
          <w:szCs w:val="24"/>
        </w:rPr>
        <w:t xml:space="preserve">(диагностические признаки, источники инфекции).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Головня кукурузы.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клопа вредной черепашки.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хлебной жужелицы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Описать вредоносность </w:t>
      </w:r>
      <w:proofErr w:type="gramStart"/>
      <w:r w:rsidRPr="006F238E">
        <w:rPr>
          <w:rFonts w:ascii="Times New Roman" w:hAnsi="Times New Roman"/>
          <w:sz w:val="24"/>
          <w:szCs w:val="24"/>
        </w:rPr>
        <w:t>хлебной</w:t>
      </w:r>
      <w:proofErr w:type="gramEnd"/>
      <w:r w:rsidRPr="006F238E">
        <w:rPr>
          <w:rFonts w:ascii="Times New Roman" w:hAnsi="Times New Roman"/>
          <w:sz w:val="24"/>
          <w:szCs w:val="24"/>
        </w:rPr>
        <w:t xml:space="preserve"> пьявицы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злаковых тлей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 xml:space="preserve">Описать вредоносность  </w:t>
      </w:r>
      <w:proofErr w:type="gramStart"/>
      <w:r w:rsidRPr="006F238E">
        <w:rPr>
          <w:rFonts w:ascii="Times New Roman" w:hAnsi="Times New Roman"/>
          <w:sz w:val="24"/>
          <w:szCs w:val="24"/>
        </w:rPr>
        <w:t>пшеничного</w:t>
      </w:r>
      <w:proofErr w:type="gramEnd"/>
      <w:r w:rsidRPr="006F23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38E">
        <w:rPr>
          <w:rFonts w:ascii="Times New Roman" w:hAnsi="Times New Roman"/>
          <w:sz w:val="24"/>
          <w:szCs w:val="24"/>
        </w:rPr>
        <w:t>трипса</w:t>
      </w:r>
      <w:proofErr w:type="spellEnd"/>
      <w:r w:rsidRPr="006F23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хлебных пилильщиков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хлопковой совки.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Описать вредоносность лугового мотылька.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килы капусты.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черной ножки рассады.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фитофтороза картофеля и томата.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милдью винограда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ложной мучнистой росы огурца.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мучнистой росы пшеницы.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парши яблони и груши.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черной парши (белой ножки) картофеля.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стеблевой ржавчины злаков.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 xml:space="preserve">и симптомы проявления возбудителя </w:t>
      </w:r>
      <w:r w:rsidRPr="00103406">
        <w:t>пыльной головни пшеницы.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твердой головни пшеницы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 xml:space="preserve">и симптомы проявления возбудителя </w:t>
      </w:r>
      <w:r w:rsidRPr="00103406">
        <w:t>плодовой гнили семечковых культур.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тёмно-бурой пятнистости пшеницы, ржи, ячменя, овса.</w:t>
      </w:r>
    </w:p>
    <w:p w:rsidR="00E75F58" w:rsidRPr="00103406" w:rsidRDefault="00E75F58" w:rsidP="00E75F58">
      <w:pPr>
        <w:pStyle w:val="1"/>
        <w:numPr>
          <w:ilvl w:val="0"/>
          <w:numId w:val="1"/>
        </w:numPr>
        <w:tabs>
          <w:tab w:val="num" w:pos="567"/>
        </w:tabs>
        <w:ind w:left="567" w:hanging="283"/>
      </w:pPr>
      <w:r w:rsidRPr="00103406">
        <w:t xml:space="preserve">Цикл развития </w:t>
      </w:r>
      <w:r>
        <w:t>и симптомы проявления возбудителя</w:t>
      </w:r>
      <w:r w:rsidRPr="00103406">
        <w:t xml:space="preserve"> септориоза пшеницы.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Строение бактериальной клетки</w:t>
      </w:r>
    </w:p>
    <w:p w:rsidR="00E75F58" w:rsidRPr="00103406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>Размножение бактерий</w:t>
      </w:r>
    </w:p>
    <w:p w:rsidR="00E75F58" w:rsidRPr="00103406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 xml:space="preserve">Систематика </w:t>
      </w:r>
      <w:proofErr w:type="spellStart"/>
      <w:r w:rsidRPr="00103406">
        <w:rPr>
          <w:rFonts w:ascii="Times New Roman" w:hAnsi="Times New Roman"/>
          <w:sz w:val="24"/>
          <w:szCs w:val="24"/>
        </w:rPr>
        <w:t>фитпатогенных</w:t>
      </w:r>
      <w:proofErr w:type="spellEnd"/>
      <w:r w:rsidRPr="00103406">
        <w:rPr>
          <w:rFonts w:ascii="Times New Roman" w:hAnsi="Times New Roman"/>
          <w:sz w:val="24"/>
          <w:szCs w:val="24"/>
        </w:rPr>
        <w:t xml:space="preserve"> бактерий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бурого бактериоза фасоли.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бактериоза сои.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</w:t>
      </w:r>
      <w:proofErr w:type="spellStart"/>
      <w:r>
        <w:rPr>
          <w:rFonts w:ascii="Times New Roman" w:hAnsi="Times New Roman"/>
          <w:sz w:val="24"/>
          <w:szCs w:val="24"/>
        </w:rPr>
        <w:t>гоммоза</w:t>
      </w:r>
      <w:proofErr w:type="spellEnd"/>
      <w:r>
        <w:rPr>
          <w:rFonts w:ascii="Times New Roman" w:hAnsi="Times New Roman"/>
          <w:sz w:val="24"/>
          <w:szCs w:val="24"/>
        </w:rPr>
        <w:t xml:space="preserve"> хлопчатника.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черной бактериальной пятнистости том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тов.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ожога плодовых деревьев.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бактериального увядания кукурузы.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сосудистого заболевания огурцов.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бактериального рака томатов. 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</w:t>
      </w:r>
      <w:proofErr w:type="spellStart"/>
      <w:r>
        <w:rPr>
          <w:rFonts w:ascii="Times New Roman" w:hAnsi="Times New Roman"/>
          <w:sz w:val="24"/>
          <w:szCs w:val="24"/>
        </w:rPr>
        <w:t>столбура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пасленовых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84E">
        <w:rPr>
          <w:rFonts w:ascii="Times New Roman" w:hAnsi="Times New Roman"/>
          <w:sz w:val="24"/>
          <w:szCs w:val="24"/>
        </w:rPr>
        <w:t>Фитофтороз томатов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84E">
        <w:rPr>
          <w:rFonts w:ascii="Times New Roman" w:hAnsi="Times New Roman"/>
          <w:sz w:val="24"/>
          <w:szCs w:val="24"/>
        </w:rPr>
        <w:t>Бактериальный рак томатов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384E">
        <w:rPr>
          <w:rFonts w:ascii="Times New Roman" w:hAnsi="Times New Roman"/>
          <w:sz w:val="24"/>
          <w:szCs w:val="24"/>
        </w:rPr>
        <w:t>Столбур</w:t>
      </w:r>
      <w:proofErr w:type="spellEnd"/>
      <w:r w:rsidRPr="00D0384E">
        <w:rPr>
          <w:rFonts w:ascii="Times New Roman" w:hAnsi="Times New Roman"/>
          <w:sz w:val="24"/>
          <w:szCs w:val="24"/>
        </w:rPr>
        <w:t xml:space="preserve"> томатов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84E">
        <w:rPr>
          <w:rFonts w:ascii="Times New Roman" w:hAnsi="Times New Roman"/>
          <w:sz w:val="24"/>
          <w:szCs w:val="24"/>
        </w:rPr>
        <w:t>Мучнистая роса огурца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84E">
        <w:rPr>
          <w:rFonts w:ascii="Times New Roman" w:hAnsi="Times New Roman"/>
          <w:sz w:val="24"/>
          <w:szCs w:val="24"/>
        </w:rPr>
        <w:t>Ложная мучнистая роса томатов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84E">
        <w:rPr>
          <w:rFonts w:ascii="Times New Roman" w:hAnsi="Times New Roman"/>
          <w:sz w:val="24"/>
          <w:szCs w:val="24"/>
        </w:rPr>
        <w:t>Угловатый бакт</w:t>
      </w:r>
      <w:r>
        <w:rPr>
          <w:rFonts w:ascii="Times New Roman" w:hAnsi="Times New Roman"/>
          <w:sz w:val="24"/>
          <w:szCs w:val="24"/>
        </w:rPr>
        <w:t>е</w:t>
      </w:r>
      <w:r w:rsidRPr="00D0384E">
        <w:rPr>
          <w:rFonts w:ascii="Times New Roman" w:hAnsi="Times New Roman"/>
          <w:sz w:val="24"/>
          <w:szCs w:val="24"/>
        </w:rPr>
        <w:t>риоз огурца</w:t>
      </w:r>
      <w:r>
        <w:rPr>
          <w:rFonts w:ascii="Times New Roman" w:hAnsi="Times New Roman"/>
          <w:sz w:val="24"/>
          <w:szCs w:val="24"/>
        </w:rPr>
        <w:t>.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Описать вредоносность хлопковой совки.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вредоносность бахчевой тли.</w:t>
      </w:r>
    </w:p>
    <w:p w:rsidR="00E75F58" w:rsidRPr="00D0384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вредоносность паутинистого</w:t>
      </w:r>
      <w:r w:rsidRPr="00D0384E">
        <w:rPr>
          <w:rFonts w:ascii="Times New Roman" w:hAnsi="Times New Roman"/>
          <w:sz w:val="24"/>
          <w:szCs w:val="24"/>
        </w:rPr>
        <w:t xml:space="preserve"> клещ</w:t>
      </w:r>
      <w:r>
        <w:rPr>
          <w:rFonts w:ascii="Times New Roman" w:hAnsi="Times New Roman"/>
          <w:sz w:val="24"/>
          <w:szCs w:val="24"/>
        </w:rPr>
        <w:t>а.</w:t>
      </w:r>
    </w:p>
    <w:p w:rsidR="00E75F58" w:rsidRPr="006F238E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Описать вредоносность </w:t>
      </w:r>
      <w:proofErr w:type="spellStart"/>
      <w:r>
        <w:rPr>
          <w:rFonts w:ascii="Times New Roman" w:hAnsi="Times New Roman"/>
          <w:sz w:val="24"/>
          <w:szCs w:val="24"/>
        </w:rPr>
        <w:t>белокрылки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406">
        <w:rPr>
          <w:rFonts w:ascii="Times New Roman" w:hAnsi="Times New Roman"/>
          <w:sz w:val="24"/>
          <w:szCs w:val="24"/>
        </w:rPr>
        <w:t xml:space="preserve">Строение </w:t>
      </w:r>
      <w:r>
        <w:rPr>
          <w:rFonts w:ascii="Times New Roman" w:hAnsi="Times New Roman"/>
          <w:sz w:val="24"/>
          <w:szCs w:val="24"/>
        </w:rPr>
        <w:t>и размножение вирусов.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вирусной инфекции у растений.</w:t>
      </w:r>
    </w:p>
    <w:p w:rsidR="00E75F58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вирусов.</w:t>
      </w:r>
    </w:p>
    <w:p w:rsidR="00E75F58" w:rsidRPr="00774647" w:rsidRDefault="00E75F58" w:rsidP="00E75F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защитных мероприятий.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8DE">
        <w:rPr>
          <w:rFonts w:ascii="Times New Roman" w:hAnsi="Times New Roman"/>
          <w:sz w:val="24"/>
          <w:szCs w:val="24"/>
        </w:rPr>
        <w:t>Цикл развития и симптомы проявления возбудителя ф</w:t>
      </w:r>
      <w:r w:rsidRPr="006258DE">
        <w:rPr>
          <w:rFonts w:ascii="Times New Roman" w:hAnsi="Times New Roman"/>
          <w:bCs/>
          <w:color w:val="000000"/>
          <w:sz w:val="24"/>
          <w:szCs w:val="24"/>
        </w:rPr>
        <w:t>итофтороза картофеля.</w:t>
      </w:r>
    </w:p>
    <w:p w:rsidR="00E75F58" w:rsidRPr="00CA1AD3" w:rsidRDefault="00E75F58" w:rsidP="00E75F58">
      <w:pPr>
        <w:numPr>
          <w:ilvl w:val="0"/>
          <w:numId w:val="1"/>
        </w:numPr>
        <w:tabs>
          <w:tab w:val="left" w:pos="708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быкновенной</w:t>
      </w:r>
      <w:proofErr w:type="gramEnd"/>
      <w:r w:rsidRPr="00CA1AD3">
        <w:rPr>
          <w:rFonts w:ascii="Times New Roman" w:hAnsi="Times New Roman"/>
          <w:bCs/>
          <w:sz w:val="24"/>
          <w:szCs w:val="24"/>
        </w:rPr>
        <w:t xml:space="preserve"> парша картофеля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возбудителя  ч</w:t>
      </w:r>
      <w:r>
        <w:rPr>
          <w:rFonts w:ascii="Times New Roman" w:hAnsi="Times New Roman"/>
          <w:bCs/>
          <w:sz w:val="24"/>
          <w:szCs w:val="24"/>
        </w:rPr>
        <w:t>ерной парши</w:t>
      </w:r>
      <w:r w:rsidRPr="00CA1AD3">
        <w:rPr>
          <w:rFonts w:ascii="Times New Roman" w:hAnsi="Times New Roman"/>
          <w:bCs/>
          <w:sz w:val="24"/>
          <w:szCs w:val="24"/>
        </w:rPr>
        <w:t xml:space="preserve"> картофеля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Pr="006F238E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Цикл развития и симптомы проявления возбудителя с</w:t>
      </w:r>
      <w:r w:rsidRPr="006F238E">
        <w:rPr>
          <w:rFonts w:ascii="Times New Roman" w:hAnsi="Times New Roman"/>
          <w:bCs/>
          <w:sz w:val="24"/>
          <w:szCs w:val="24"/>
        </w:rPr>
        <w:t>еребристой парши картофеля.</w:t>
      </w:r>
    </w:p>
    <w:p w:rsidR="00E75F58" w:rsidRPr="00CA1AD3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</w:t>
      </w:r>
      <w:r>
        <w:rPr>
          <w:rFonts w:ascii="Times New Roman" w:hAnsi="Times New Roman"/>
          <w:bCs/>
          <w:sz w:val="24"/>
          <w:szCs w:val="24"/>
        </w:rPr>
        <w:t>к</w:t>
      </w:r>
      <w:r w:rsidRPr="00CA1AD3">
        <w:rPr>
          <w:rFonts w:ascii="Times New Roman" w:hAnsi="Times New Roman"/>
          <w:bCs/>
          <w:sz w:val="24"/>
          <w:szCs w:val="24"/>
        </w:rPr>
        <w:t>орнеед</w:t>
      </w:r>
      <w:r>
        <w:rPr>
          <w:rFonts w:ascii="Times New Roman" w:hAnsi="Times New Roman"/>
          <w:bCs/>
          <w:sz w:val="24"/>
          <w:szCs w:val="24"/>
        </w:rPr>
        <w:t>а</w:t>
      </w:r>
      <w:r w:rsidRPr="00CA1AD3">
        <w:rPr>
          <w:rFonts w:ascii="Times New Roman" w:hAnsi="Times New Roman"/>
          <w:bCs/>
          <w:sz w:val="24"/>
          <w:szCs w:val="24"/>
        </w:rPr>
        <w:t xml:space="preserve"> свёклы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Pr="00CA1AD3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Цикл развития и симптомы проявления возбудителей м</w:t>
      </w:r>
      <w:r>
        <w:rPr>
          <w:rFonts w:ascii="Times New Roman" w:hAnsi="Times New Roman"/>
          <w:bCs/>
          <w:sz w:val="24"/>
          <w:szCs w:val="24"/>
        </w:rPr>
        <w:t>учнистой росы</w:t>
      </w:r>
      <w:r w:rsidRPr="00CA1AD3">
        <w:rPr>
          <w:rFonts w:ascii="Times New Roman" w:hAnsi="Times New Roman"/>
          <w:bCs/>
          <w:sz w:val="24"/>
          <w:szCs w:val="24"/>
        </w:rPr>
        <w:t xml:space="preserve"> и ложн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CA1AD3">
        <w:rPr>
          <w:rFonts w:ascii="Times New Roman" w:hAnsi="Times New Roman"/>
          <w:bCs/>
          <w:sz w:val="24"/>
          <w:szCs w:val="24"/>
        </w:rPr>
        <w:t xml:space="preserve"> му</w:t>
      </w:r>
      <w:r w:rsidRPr="00CA1AD3">
        <w:rPr>
          <w:rFonts w:ascii="Times New Roman" w:hAnsi="Times New Roman"/>
          <w:bCs/>
          <w:sz w:val="24"/>
          <w:szCs w:val="24"/>
        </w:rPr>
        <w:t>ч</w:t>
      </w:r>
      <w:r w:rsidRPr="00CA1AD3">
        <w:rPr>
          <w:rFonts w:ascii="Times New Roman" w:hAnsi="Times New Roman"/>
          <w:bCs/>
          <w:sz w:val="24"/>
          <w:szCs w:val="24"/>
        </w:rPr>
        <w:t>нист</w:t>
      </w:r>
      <w:r>
        <w:rPr>
          <w:rFonts w:ascii="Times New Roman" w:hAnsi="Times New Roman"/>
          <w:bCs/>
          <w:sz w:val="24"/>
          <w:szCs w:val="24"/>
        </w:rPr>
        <w:t>ой</w:t>
      </w:r>
      <w:r w:rsidRPr="00CA1AD3">
        <w:rPr>
          <w:rFonts w:ascii="Times New Roman" w:hAnsi="Times New Roman"/>
          <w:bCs/>
          <w:sz w:val="24"/>
          <w:szCs w:val="24"/>
        </w:rPr>
        <w:t xml:space="preserve"> ро</w:t>
      </w:r>
      <w:r>
        <w:rPr>
          <w:rFonts w:ascii="Times New Roman" w:hAnsi="Times New Roman"/>
          <w:bCs/>
          <w:sz w:val="24"/>
          <w:szCs w:val="24"/>
        </w:rPr>
        <w:t>сы</w:t>
      </w:r>
      <w:r w:rsidRPr="00CA1AD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CA1AD3">
        <w:rPr>
          <w:rFonts w:ascii="Times New Roman" w:hAnsi="Times New Roman"/>
          <w:bCs/>
          <w:sz w:val="24"/>
          <w:szCs w:val="24"/>
        </w:rPr>
        <w:t>пероноспороз</w:t>
      </w:r>
      <w:proofErr w:type="spellEnd"/>
      <w:r w:rsidRPr="00CA1AD3">
        <w:rPr>
          <w:rFonts w:ascii="Times New Roman" w:hAnsi="Times New Roman"/>
          <w:bCs/>
          <w:sz w:val="24"/>
          <w:szCs w:val="24"/>
        </w:rPr>
        <w:t>) свёклы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Pr="00CA1AD3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 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r w:rsidRPr="00CA1AD3">
        <w:rPr>
          <w:rFonts w:ascii="Times New Roman" w:hAnsi="Times New Roman"/>
          <w:bCs/>
          <w:sz w:val="24"/>
          <w:szCs w:val="24"/>
        </w:rPr>
        <w:t>еркоспороз</w:t>
      </w:r>
      <w:r>
        <w:rPr>
          <w:rFonts w:ascii="Times New Roman" w:hAnsi="Times New Roman"/>
          <w:bCs/>
          <w:sz w:val="24"/>
          <w:szCs w:val="24"/>
        </w:rPr>
        <w:t>а</w:t>
      </w:r>
      <w:proofErr w:type="spellEnd"/>
      <w:r w:rsidRPr="00CA1AD3">
        <w:rPr>
          <w:rFonts w:ascii="Times New Roman" w:hAnsi="Times New Roman"/>
          <w:bCs/>
          <w:sz w:val="24"/>
          <w:szCs w:val="24"/>
        </w:rPr>
        <w:t xml:space="preserve"> свёклы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возбудителя </w:t>
      </w:r>
      <w:r>
        <w:rPr>
          <w:rFonts w:ascii="Times New Roman" w:hAnsi="Times New Roman"/>
          <w:bCs/>
          <w:sz w:val="24"/>
          <w:szCs w:val="24"/>
        </w:rPr>
        <w:t>ложной мучнистой росы</w:t>
      </w:r>
      <w:r w:rsidRPr="00CA1AD3">
        <w:rPr>
          <w:rFonts w:ascii="Times New Roman" w:hAnsi="Times New Roman"/>
          <w:bCs/>
          <w:sz w:val="24"/>
          <w:szCs w:val="24"/>
        </w:rPr>
        <w:t xml:space="preserve"> подсо</w:t>
      </w:r>
      <w:r w:rsidRPr="00CA1AD3">
        <w:rPr>
          <w:rFonts w:ascii="Times New Roman" w:hAnsi="Times New Roman"/>
          <w:bCs/>
          <w:sz w:val="24"/>
          <w:szCs w:val="24"/>
        </w:rPr>
        <w:t>л</w:t>
      </w:r>
      <w:r w:rsidRPr="00CA1AD3">
        <w:rPr>
          <w:rFonts w:ascii="Times New Roman" w:hAnsi="Times New Roman"/>
          <w:bCs/>
          <w:sz w:val="24"/>
          <w:szCs w:val="24"/>
        </w:rPr>
        <w:t>нечника</w:t>
      </w:r>
      <w:r>
        <w:rPr>
          <w:rFonts w:ascii="Times New Roman" w:hAnsi="Times New Roman"/>
          <w:sz w:val="24"/>
          <w:szCs w:val="24"/>
        </w:rPr>
        <w:t>.</w:t>
      </w:r>
    </w:p>
    <w:p w:rsidR="00E75F58" w:rsidRPr="0050070E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Цикл развития и симптомы проявления возбудителей </w:t>
      </w:r>
      <w:r>
        <w:rPr>
          <w:rFonts w:ascii="Times New Roman" w:hAnsi="Times New Roman"/>
          <w:bCs/>
          <w:sz w:val="24"/>
          <w:szCs w:val="24"/>
        </w:rPr>
        <w:t>белой, серой гнили</w:t>
      </w:r>
      <w:r w:rsidRPr="0050070E">
        <w:rPr>
          <w:rFonts w:ascii="Times New Roman" w:hAnsi="Times New Roman"/>
          <w:bCs/>
          <w:sz w:val="24"/>
          <w:szCs w:val="24"/>
        </w:rPr>
        <w:t xml:space="preserve"> подсолнечн</w:t>
      </w:r>
      <w:r w:rsidRPr="0050070E">
        <w:rPr>
          <w:rFonts w:ascii="Times New Roman" w:hAnsi="Times New Roman"/>
          <w:bCs/>
          <w:sz w:val="24"/>
          <w:szCs w:val="24"/>
        </w:rPr>
        <w:t>и</w:t>
      </w:r>
      <w:r w:rsidRPr="0050070E">
        <w:rPr>
          <w:rFonts w:ascii="Times New Roman" w:hAnsi="Times New Roman"/>
          <w:bCs/>
          <w:sz w:val="24"/>
          <w:szCs w:val="24"/>
        </w:rPr>
        <w:t>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75F58" w:rsidRPr="0050070E" w:rsidRDefault="00E75F58" w:rsidP="00E75F58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Система защитных мероприятий.</w:t>
      </w:r>
    </w:p>
    <w:p w:rsidR="00E75F58" w:rsidRPr="00C4667E" w:rsidRDefault="00E75F58" w:rsidP="00E75F58">
      <w:pPr>
        <w:tabs>
          <w:tab w:val="left" w:pos="993"/>
        </w:tabs>
        <w:spacing w:after="0" w:line="270" w:lineRule="exact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4667E">
        <w:rPr>
          <w:rFonts w:ascii="Times New Roman" w:hAnsi="Times New Roman"/>
          <w:b/>
          <w:i/>
          <w:spacing w:val="-4"/>
          <w:sz w:val="24"/>
          <w:szCs w:val="24"/>
        </w:rPr>
        <w:t>Практико-ориентированные задания</w:t>
      </w:r>
      <w:r w:rsidRPr="00C4667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70" w:lineRule="exact"/>
        <w:jc w:val="both"/>
        <w:rPr>
          <w:rFonts w:ascii="Times New Roman" w:hAnsi="Times New Roman"/>
          <w:b/>
          <w:i/>
          <w:sz w:val="24"/>
          <w:szCs w:val="24"/>
        </w:rPr>
      </w:pPr>
      <w:r w:rsidRPr="006F238E">
        <w:rPr>
          <w:rFonts w:ascii="Times New Roman" w:hAnsi="Times New Roman"/>
          <w:sz w:val="24"/>
          <w:szCs w:val="24"/>
        </w:rPr>
        <w:t>Опишите методику анализа растительных образцов на выявление возбудителей боле</w:t>
      </w:r>
      <w:r w:rsidRPr="006F238E">
        <w:rPr>
          <w:rFonts w:ascii="Times New Roman" w:hAnsi="Times New Roman"/>
          <w:sz w:val="24"/>
          <w:szCs w:val="24"/>
        </w:rPr>
        <w:t>з</w:t>
      </w:r>
      <w:r w:rsidRPr="006F238E">
        <w:rPr>
          <w:rFonts w:ascii="Times New Roman" w:hAnsi="Times New Roman"/>
          <w:sz w:val="24"/>
          <w:szCs w:val="24"/>
        </w:rPr>
        <w:t>ней методом влажной камеры.</w:t>
      </w:r>
    </w:p>
    <w:p w:rsidR="00E75F58" w:rsidRPr="00726FCA" w:rsidRDefault="00E75F58" w:rsidP="00E75F58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70" w:lineRule="exact"/>
        <w:ind w:left="567" w:hanging="28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методику окраски бактерий по </w:t>
      </w:r>
      <w:proofErr w:type="spellStart"/>
      <w:r>
        <w:rPr>
          <w:rFonts w:ascii="Times New Roman" w:hAnsi="Times New Roman"/>
          <w:sz w:val="24"/>
          <w:szCs w:val="24"/>
        </w:rPr>
        <w:t>Граму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75F58" w:rsidRDefault="00E75F58" w:rsidP="00E75F58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7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26FCA">
        <w:rPr>
          <w:rFonts w:ascii="Times New Roman" w:hAnsi="Times New Roman"/>
          <w:sz w:val="24"/>
          <w:szCs w:val="24"/>
        </w:rPr>
        <w:t>Опишите методику формирования коллекции насекомых-вредителей.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7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 сосущими вредителями зерновых культур в общей системе инт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6F238E">
        <w:rPr>
          <w:rFonts w:ascii="Times New Roman" w:hAnsi="Times New Roman"/>
          <w:bCs/>
          <w:color w:val="000000"/>
          <w:sz w:val="24"/>
          <w:szCs w:val="24"/>
        </w:rPr>
        <w:t>грированной защиты.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 вредителями зерновых культур отряда</w:t>
      </w:r>
      <w:r w:rsidRPr="006258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58DE">
        <w:rPr>
          <w:rFonts w:ascii="Times New Roman" w:hAnsi="Times New Roman"/>
          <w:sz w:val="24"/>
          <w:szCs w:val="24"/>
          <w:shd w:val="clear" w:color="auto" w:fill="FFFFFF"/>
        </w:rPr>
        <w:t>Coleoptera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 общей системе инт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Cs/>
          <w:color w:val="000000"/>
          <w:sz w:val="24"/>
          <w:szCs w:val="24"/>
        </w:rPr>
        <w:t>грированной защиты.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  хлебными пилильщиками в общей системе интегрированной защиты.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 Чешуекрылыми вредителями в общей системе интегрированной защиты.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со злаковыми мухами в общей системе интегрированной защиты.</w:t>
      </w:r>
    </w:p>
    <w:p w:rsidR="00E75F58" w:rsidRPr="006F238E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238E">
        <w:rPr>
          <w:rFonts w:ascii="Times New Roman" w:hAnsi="Times New Roman"/>
          <w:bCs/>
          <w:color w:val="000000"/>
          <w:sz w:val="24"/>
          <w:szCs w:val="24"/>
        </w:rPr>
        <w:t xml:space="preserve">Разработать экологически безопасные меры борьбы с хлопковой совкой на томатах.  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Разработать меры борьбы с сосущими вредителями овощных культур в условиях защищенного грунта.</w:t>
      </w:r>
    </w:p>
    <w:p w:rsidR="00E75F58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Разработать меры борьбы с сосущими вредителями овощных культур в условиях открытого грунта.</w:t>
      </w:r>
    </w:p>
    <w:p w:rsidR="00E75F58" w:rsidRPr="006258DE" w:rsidRDefault="00E75F58" w:rsidP="00E75F58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646" w:hanging="28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58DE">
        <w:rPr>
          <w:rFonts w:ascii="Times New Roman" w:hAnsi="Times New Roman"/>
          <w:bCs/>
          <w:color w:val="000000"/>
          <w:sz w:val="24"/>
          <w:szCs w:val="24"/>
        </w:rPr>
        <w:t xml:space="preserve">Разработать меры борьбы с вирусными и </w:t>
      </w:r>
      <w:proofErr w:type="spellStart"/>
      <w:r w:rsidRPr="006258DE">
        <w:rPr>
          <w:rFonts w:ascii="Times New Roman" w:hAnsi="Times New Roman"/>
          <w:bCs/>
          <w:color w:val="000000"/>
          <w:sz w:val="24"/>
          <w:szCs w:val="24"/>
        </w:rPr>
        <w:t>фитоплазменными</w:t>
      </w:r>
      <w:proofErr w:type="spellEnd"/>
      <w:r w:rsidRPr="006258DE">
        <w:rPr>
          <w:rFonts w:ascii="Times New Roman" w:hAnsi="Times New Roman"/>
          <w:bCs/>
          <w:color w:val="000000"/>
          <w:sz w:val="24"/>
          <w:szCs w:val="24"/>
        </w:rPr>
        <w:t xml:space="preserve"> болезнями томатов.</w:t>
      </w:r>
    </w:p>
    <w:p w:rsidR="00E75F58" w:rsidRDefault="00E75F58" w:rsidP="00E75F58">
      <w:pPr>
        <w:pStyle w:val="a3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01079" w:rsidRDefault="00101079">
      <w:bookmarkStart w:id="0" w:name="_GoBack"/>
      <w:bookmarkEnd w:id="0"/>
    </w:p>
    <w:sectPr w:rsidR="0010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774F0"/>
    <w:multiLevelType w:val="hybridMultilevel"/>
    <w:tmpl w:val="6756EA14"/>
    <w:lvl w:ilvl="0" w:tplc="8DFA1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F5"/>
    <w:rsid w:val="00101079"/>
    <w:rsid w:val="006759F5"/>
    <w:rsid w:val="00E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F58"/>
    <w:pPr>
      <w:ind w:left="720"/>
      <w:contextualSpacing/>
    </w:pPr>
  </w:style>
  <w:style w:type="paragraph" w:customStyle="1" w:styleId="1">
    <w:name w:val="Абзац списка1"/>
    <w:basedOn w:val="a"/>
    <w:rsid w:val="00E75F5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F58"/>
    <w:pPr>
      <w:ind w:left="720"/>
      <w:contextualSpacing/>
    </w:pPr>
  </w:style>
  <w:style w:type="paragraph" w:customStyle="1" w:styleId="1">
    <w:name w:val="Абзац списка1"/>
    <w:basedOn w:val="a"/>
    <w:rsid w:val="00E75F5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5930</Characters>
  <Application>Microsoft Office Word</Application>
  <DocSecurity>0</DocSecurity>
  <Lines>49</Lines>
  <Paragraphs>13</Paragraphs>
  <ScaleCrop>false</ScaleCrop>
  <Company>Microsoft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Фито</dc:creator>
  <cp:keywords/>
  <dc:description/>
  <cp:lastModifiedBy>Фито</cp:lastModifiedBy>
  <cp:revision>2</cp:revision>
  <dcterms:created xsi:type="dcterms:W3CDTF">2021-04-14T08:17:00Z</dcterms:created>
  <dcterms:modified xsi:type="dcterms:W3CDTF">2021-04-14T08:17:00Z</dcterms:modified>
</cp:coreProperties>
</file>